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Předmět: hudební výchova 6 A 6. 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Období: 1. </w:t>
      </w:r>
      <w:r>
        <w:rPr>
          <w:b/>
          <w:bCs/>
        </w:rPr>
        <w:t>5. do 15. 5.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Vyučující: Jitka Langrová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Učivo: Hudba českého klasicismu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1. Zápis do sešitu: </w:t>
      </w:r>
      <w:r>
        <w:rPr>
          <w:b/>
          <w:bCs/>
          <w:sz w:val="36"/>
          <w:szCs w:val="36"/>
        </w:rPr>
        <w:t>Česká hudební emigrace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adpisaobsahLTGliederung1"/>
        <w:jc w:val="left"/>
        <w:rPr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Berl</w:t>
      </w:r>
      <w:r>
        <w:rPr>
          <w:rFonts w:ascii="Calibri" w:hAnsi="Calibri"/>
          <w:sz w:val="28"/>
          <w:szCs w:val="28"/>
        </w:rPr>
        <w:t xml:space="preserve">ín, Vídeň, Londýn, Paříž… </w:t>
      </w:r>
    </w:p>
    <w:p>
      <w:pPr>
        <w:pStyle w:val="Nadpisaobsah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</w:rPr>
      </w:pPr>
      <w:r>
        <w:rPr>
          <w:rFonts w:ascii="Calibri" w:hAnsi="Calibri"/>
          <w:b/>
          <w:bCs/>
          <w:sz w:val="28"/>
          <w:szCs w:val="28"/>
        </w:rPr>
        <w:t>Jan Václav Stamic</w:t>
      </w:r>
      <w:r>
        <w:rPr>
          <w:rFonts w:ascii="Calibri" w:hAnsi="Calibri"/>
          <w:sz w:val="28"/>
          <w:szCs w:val="28"/>
        </w:rPr>
        <w:t>, 1717–1757</w:t>
      </w:r>
    </w:p>
    <w:p>
      <w:pPr>
        <w:pStyle w:val="Nadpisaobsah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</w:rPr>
      </w:pPr>
      <w:r>
        <w:rPr>
          <w:rFonts w:ascii="Calibri" w:hAnsi="Calibri"/>
          <w:sz w:val="28"/>
          <w:szCs w:val="28"/>
        </w:rPr>
        <w:t xml:space="preserve">     </w:t>
      </w:r>
      <w:r>
        <w:rPr>
          <w:rFonts w:ascii="Calibri" w:hAnsi="Calibri"/>
          <w:sz w:val="28"/>
          <w:szCs w:val="28"/>
        </w:rPr>
        <w:t>skladatel, první houslista a  dirigent v Mannheimu v Německu</w:t>
      </w:r>
    </w:p>
    <w:p>
      <w:pPr>
        <w:pStyle w:val="Nadpisaobsah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</w:rPr>
      </w:pPr>
      <w:r>
        <w:rPr>
          <w:rFonts w:ascii="Calibri" w:hAnsi="Calibri"/>
          <w:b/>
          <w:sz w:val="28"/>
          <w:szCs w:val="28"/>
        </w:rPr>
        <w:t xml:space="preserve">    </w:t>
      </w:r>
      <w:r>
        <w:rPr>
          <w:rFonts w:ascii="Calibri" w:hAnsi="Calibri"/>
          <w:b/>
          <w:sz w:val="28"/>
          <w:szCs w:val="28"/>
        </w:rPr>
        <w:t>manheimská škola</w:t>
      </w:r>
      <w:r>
        <w:rPr>
          <w:rFonts w:ascii="Calibri" w:hAnsi="Calibri"/>
          <w:sz w:val="28"/>
          <w:szCs w:val="28"/>
        </w:rPr>
        <w:t>: rozšíření nástrojového obsazení orchestru</w:t>
      </w:r>
    </w:p>
    <w:p>
      <w:pPr>
        <w:pStyle w:val="Nadpisaobsah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</w:rPr>
      </w:pPr>
      <w:r>
        <w:rPr>
          <w:rFonts w:ascii="Calibri" w:hAnsi="Calibri"/>
          <w:sz w:val="28"/>
          <w:szCs w:val="28"/>
        </w:rPr>
        <w:t xml:space="preserve">                                          </w:t>
      </w:r>
      <w:r>
        <w:rPr>
          <w:rFonts w:ascii="Calibri" w:hAnsi="Calibri"/>
          <w:sz w:val="28"/>
          <w:szCs w:val="28"/>
        </w:rPr>
        <w:t xml:space="preserve">4-větá symfonie, sonátová forma </w:t>
      </w:r>
    </w:p>
    <w:p>
      <w:pPr>
        <w:pStyle w:val="Nadpisaobsah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</w:rPr>
      </w:pPr>
      <w:r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>dílo:  74 symfonií, koncerty, duchovní skladby</w:t>
      </w:r>
    </w:p>
    <w:p>
      <w:pPr>
        <w:pStyle w:val="Nadpisaobsah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adpisaobsah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</w:rPr>
      </w:pPr>
      <w:r>
        <w:rPr>
          <w:rFonts w:ascii="Calibri" w:hAnsi="Calibri"/>
          <w:b/>
          <w:bCs/>
          <w:sz w:val="28"/>
          <w:szCs w:val="28"/>
        </w:rPr>
        <w:t>František Benda</w:t>
      </w:r>
      <w:r>
        <w:rPr>
          <w:rFonts w:ascii="Calibri" w:hAnsi="Calibri"/>
          <w:sz w:val="28"/>
          <w:szCs w:val="28"/>
        </w:rPr>
        <w:t>, 1709–1786 a J</w:t>
      </w:r>
      <w:r>
        <w:rPr>
          <w:rFonts w:ascii="Calibri" w:hAnsi="Calibri"/>
          <w:b/>
          <w:bCs/>
          <w:sz w:val="28"/>
          <w:szCs w:val="28"/>
        </w:rPr>
        <w:t>iří Antonín Benda</w:t>
      </w:r>
      <w:r>
        <w:rPr>
          <w:rFonts w:ascii="Calibri" w:hAnsi="Calibri"/>
          <w:sz w:val="28"/>
          <w:szCs w:val="28"/>
        </w:rPr>
        <w:t>, 1722–1795</w:t>
      </w:r>
    </w:p>
    <w:p>
      <w:pPr>
        <w:pStyle w:val="Nadpisaobsah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adpisaobsah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</w:rPr>
      </w:pPr>
      <w:r>
        <w:rPr>
          <w:rFonts w:ascii="Calibri" w:hAnsi="Calibri"/>
          <w:b/>
          <w:bCs/>
          <w:sz w:val="28"/>
          <w:szCs w:val="28"/>
        </w:rPr>
        <w:t>Jan Václav Stamic-Punto, Giovaani Punto</w:t>
      </w:r>
      <w:r>
        <w:rPr>
          <w:rFonts w:ascii="Calibri" w:hAnsi="Calibri"/>
          <w:sz w:val="28"/>
          <w:szCs w:val="28"/>
        </w:rPr>
        <w:t xml:space="preserve"> 1746–1803</w:t>
      </w:r>
    </w:p>
    <w:p>
      <w:pPr>
        <w:pStyle w:val="Nadpisaobsah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</w:rPr>
      </w:pPr>
      <w:r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>nejslavnější hornista 18. století</w:t>
      </w:r>
    </w:p>
    <w:p>
      <w:pPr>
        <w:pStyle w:val="Nadpisaobsah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adpisaobsah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</w:rPr>
      </w:pPr>
      <w:r>
        <w:rPr>
          <w:rFonts w:ascii="Calibri" w:hAnsi="Calibri"/>
          <w:b/>
          <w:bCs/>
          <w:sz w:val="28"/>
          <w:szCs w:val="28"/>
        </w:rPr>
        <w:t>Jan Ladislav Dusík</w:t>
      </w:r>
      <w:r>
        <w:rPr>
          <w:rFonts w:ascii="Calibri" w:hAnsi="Calibri"/>
          <w:sz w:val="28"/>
          <w:szCs w:val="28"/>
        </w:rPr>
        <w:t>, 1760–1812</w:t>
      </w:r>
    </w:p>
    <w:p>
      <w:pPr>
        <w:pStyle w:val="Nadpisaobsah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>skladatel, klavírní virtuos</w:t>
      </w:r>
    </w:p>
    <w:p>
      <w:pPr>
        <w:pStyle w:val="Nadpisaobsah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rFonts w:ascii="Calibri" w:hAnsi="Calibri"/>
        </w:rPr>
      </w:pPr>
      <w:r>
        <w:rPr>
          <w:sz w:val="28"/>
          <w:szCs w:val="28"/>
        </w:rPr>
      </w:r>
    </w:p>
    <w:p>
      <w:pPr>
        <w:pStyle w:val="Nadpisaobsah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Josef Mysliveček </w:t>
      </w:r>
      <w:r>
        <w:rPr>
          <w:rFonts w:ascii="Calibri" w:hAnsi="Calibri"/>
          <w:b w:val="false"/>
          <w:bCs w:val="false"/>
          <w:sz w:val="28"/>
          <w:szCs w:val="28"/>
        </w:rPr>
        <w:t>(1737-1781)</w:t>
      </w:r>
    </w:p>
    <w:p>
      <w:pPr>
        <w:pStyle w:val="Dvaobsahy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sz w:val="28"/>
          <w:szCs w:val="28"/>
        </w:rPr>
      </w:pPr>
      <w:r>
        <w:rPr>
          <w:rFonts w:ascii="Calibri" w:hAnsi="Calibri"/>
          <w:b w:val="false"/>
          <w:sz w:val="28"/>
          <w:szCs w:val="28"/>
        </w:rPr>
        <w:t xml:space="preserve">Il divino Boemo </w:t>
      </w:r>
      <w:r>
        <w:rPr>
          <w:rFonts w:ascii="Calibri" w:hAnsi="Calibri"/>
          <w:sz w:val="28"/>
          <w:szCs w:val="28"/>
        </w:rPr>
        <w:t xml:space="preserve">– Božský Čech </w:t>
      </w:r>
    </w:p>
    <w:p>
      <w:pPr>
        <w:pStyle w:val="DvaobsahyLTGliederung1"/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</w:rPr>
      </w:pPr>
      <w:r>
        <w:rPr>
          <w:rFonts w:ascii="Calibri" w:hAnsi="Calibri"/>
          <w:sz w:val="28"/>
          <w:szCs w:val="28"/>
        </w:rPr>
        <w:t>skladatel, působil v Itálii</w:t>
      </w:r>
    </w:p>
    <w:p>
      <w:pPr>
        <w:pStyle w:val="DvaobsahyLTGliederung1"/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</w:rPr>
      </w:pPr>
      <w:r>
        <w:rPr>
          <w:rFonts w:ascii="Calibri" w:hAnsi="Calibri"/>
          <w:sz w:val="28"/>
          <w:szCs w:val="28"/>
        </w:rPr>
        <w:t>přítel Mozarta</w:t>
      </w:r>
    </w:p>
    <w:p>
      <w:pPr>
        <w:pStyle w:val="Dvaobsahy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dílo: 30 oper, koncerty, oratoria…</w:t>
      </w:r>
    </w:p>
    <w:p>
      <w:pPr>
        <w:pStyle w:val="Dvaobsahy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</w:rPr>
      </w:pPr>
      <w:r>
        <w:rPr>
          <w:rFonts w:ascii="Calibri" w:hAnsi="Calibri"/>
          <w:sz w:val="28"/>
          <w:szCs w:val="28"/>
        </w:rPr>
        <w:t>poslech</w:t>
      </w:r>
    </w:p>
    <w:p>
      <w:pPr>
        <w:pStyle w:val="Dvaobsahy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</w:rPr>
      </w:pPr>
      <w:r>
        <w:rPr>
          <w:rFonts w:ascii="Calibri" w:hAnsi="Calibri"/>
          <w:color w:val="FF0000"/>
          <w:sz w:val="28"/>
          <w:szCs w:val="28"/>
        </w:rPr>
        <w:t>Nokturno č. 1</w:t>
      </w:r>
    </w:p>
    <w:p>
      <w:pPr>
        <w:pStyle w:val="Dvaobsahy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skladba pro soprán, alt a klavír</w:t>
      </w:r>
    </w:p>
    <w:p>
      <w:pPr>
        <w:pStyle w:val="Dvaobsahy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rFonts w:ascii="Calibri" w:hAnsi="Calibri"/>
          <w:b w:val="false"/>
          <w:b w:val="false"/>
        </w:rPr>
      </w:pPr>
      <w:r>
        <w:rPr>
          <w:sz w:val="28"/>
          <w:szCs w:val="28"/>
        </w:rPr>
      </w:r>
    </w:p>
    <w:p>
      <w:pPr>
        <w:pStyle w:val="Dvaobsahy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rFonts w:ascii="Calibri" w:hAnsi="Calibri"/>
          <w:b w:val="false"/>
          <w:b w:val="false"/>
        </w:rPr>
      </w:pPr>
      <w:r>
        <w:rPr>
          <w:sz w:val="28"/>
          <w:szCs w:val="28"/>
        </w:rPr>
      </w:r>
    </w:p>
    <w:p>
      <w:pPr>
        <w:pStyle w:val="DvaobsahyLTGliederung1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tabs>
          <w:tab w:val="left" w:pos="0" w:leader="none"/>
        </w:tabs>
        <w:bidi w:val="0"/>
        <w:spacing w:lineRule="atLeast" w:line="200" w:before="116" w:after="0"/>
        <w:ind w:left="0" w:right="0" w:hanging="0"/>
        <w:jc w:val="left"/>
        <w:rPr>
          <w:rFonts w:ascii="Calibri" w:hAnsi="Calibri"/>
          <w:b w:val="false"/>
          <w:b w:val="false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b/>
          <w:b/>
          <w:bCs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ucida Sans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Vchoz">
    <w:name w:val="Výchozí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qFormat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qFormat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ě"/>
    <w:basedOn w:val="Vchoz"/>
    <w:qFormat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ě a obrysu"/>
    <w:basedOn w:val="Vchoz"/>
    <w:qFormat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ělo textu do bloku"/>
    <w:basedOn w:val="Vchoz"/>
    <w:qFormat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qFormat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qFormat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qFormat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">
    <w:name w:val="Nadpis1"/>
    <w:basedOn w:val="Vchoz"/>
    <w:qFormat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">
    <w:name w:val="Nadpis2"/>
    <w:basedOn w:val="Vchoz"/>
    <w:qFormat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čára"/>
    <w:basedOn w:val="Vchoz"/>
    <w:qFormat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1">
    <w:name w:val="Nadpis a obsah~LT~Gliederung 1"/>
    <w:qFormat/>
    <w:pPr>
      <w:widowControl/>
      <w:bidi w:val="0"/>
      <w:spacing w:lineRule="atLeast" w:line="200"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2"/>
      <w:szCs w:val="24"/>
      <w:u w:val="none"/>
      <w:em w:val="none"/>
      <w:lang w:val="cs-CZ" w:eastAsia="zh-CN" w:bidi="hi-IN"/>
    </w:rPr>
  </w:style>
  <w:style w:type="paragraph" w:styleId="NadpisaobsahLTGliederung2">
    <w:name w:val="Nadpis a obsah~LT~Gliederung 2"/>
    <w:basedOn w:val="NadpisaobsahLTGliederung1"/>
    <w:qFormat/>
    <w:pPr>
      <w:bidi w:val="0"/>
      <w:spacing w:lineRule="atLeast" w:line="200" w:before="22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3">
    <w:name w:val="Nadpis a obsah~LT~Gliederung 3"/>
    <w:basedOn w:val="NadpisaobsahLTGliederung2"/>
    <w:qFormat/>
    <w:pPr>
      <w:bidi w:val="0"/>
      <w:spacing w:lineRule="atLeast" w:line="200" w:before="170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4">
    <w:name w:val="Nadpis a obsah~LT~Gliederung 4"/>
    <w:basedOn w:val="NadpisaobsahLTGliederung3"/>
    <w:qFormat/>
    <w:pPr>
      <w:bidi w:val="0"/>
      <w:spacing w:lineRule="atLeast" w:line="200" w:before="113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5">
    <w:name w:val="Nadpis a obsah~LT~Gliederung 5"/>
    <w:basedOn w:val="NadpisaobsahLTGliederung4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qFormat/>
    <w:pPr>
      <w:widowControl/>
      <w:bidi w:val="0"/>
      <w:spacing w:lineRule="atLeast" w:line="20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qFormat/>
    <w:pPr>
      <w:widowControl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qFormat/>
    <w:pPr>
      <w:widowControl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NadpisaobsahLTHintergrund">
    <w:name w:val="Nadpis a obsah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qFormat/>
    <w:pPr>
      <w:widowControl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Pozad">
    <w:name w:val="Pozadí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Poznmky">
    <w:name w:val="Poznámky"/>
    <w:qFormat/>
    <w:pPr>
      <w:widowControl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qFormat/>
    <w:pPr>
      <w:widowControl/>
      <w:bidi w:val="0"/>
      <w:spacing w:lineRule="atLeast" w:line="200"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2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qFormat/>
    <w:pPr>
      <w:bidi w:val="0"/>
      <w:spacing w:lineRule="atLeast" w:line="200" w:before="22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3">
    <w:name w:val="Osnova 3"/>
    <w:basedOn w:val="Osnova2"/>
    <w:qFormat/>
    <w:pPr>
      <w:bidi w:val="0"/>
      <w:spacing w:lineRule="atLeast" w:line="200" w:before="170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4">
    <w:name w:val="Osnova 4"/>
    <w:basedOn w:val="Osnova3"/>
    <w:qFormat/>
    <w:pPr>
      <w:bidi w:val="0"/>
      <w:spacing w:lineRule="atLeast" w:line="200" w:before="113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5">
    <w:name w:val="Osnova 5"/>
    <w:basedOn w:val="Osnova4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VodnsnmekLTGliederung1">
    <w:name w:val="Úvodní snímek~LT~Gliederung 1"/>
    <w:qFormat/>
    <w:pPr>
      <w:widowControl/>
      <w:bidi w:val="0"/>
      <w:spacing w:lineRule="atLeast" w:line="200"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2"/>
      <w:szCs w:val="24"/>
      <w:u w:val="none"/>
      <w:em w:val="none"/>
      <w:lang w:val="cs-CZ" w:eastAsia="zh-CN" w:bidi="hi-IN"/>
    </w:rPr>
  </w:style>
  <w:style w:type="paragraph" w:styleId="VodnsnmekLTGliederung2">
    <w:name w:val="Úvodní snímek~LT~Gliederung 2"/>
    <w:basedOn w:val="VodnsnmekLTGliederung1"/>
    <w:qFormat/>
    <w:pPr>
      <w:bidi w:val="0"/>
      <w:spacing w:lineRule="atLeast" w:line="200" w:before="22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VodnsnmekLTGliederung3">
    <w:name w:val="Úvodní snímek~LT~Gliederung 3"/>
    <w:basedOn w:val="VodnsnmekLTGliederung2"/>
    <w:qFormat/>
    <w:pPr>
      <w:bidi w:val="0"/>
      <w:spacing w:lineRule="atLeast" w:line="200" w:before="170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VodnsnmekLTGliederung4">
    <w:name w:val="Úvodní snímek~LT~Gliederung 4"/>
    <w:basedOn w:val="VodnsnmekLTGliederung3"/>
    <w:qFormat/>
    <w:pPr>
      <w:bidi w:val="0"/>
      <w:spacing w:lineRule="atLeast" w:line="200" w:before="113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VodnsnmekLTGliederung5">
    <w:name w:val="Úvodní snímek~LT~Gliederung 5"/>
    <w:basedOn w:val="VodnsnmekLTGliederung4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VodnsnmekLTGliederung6">
    <w:name w:val="Úvodní snímek~LT~Gliederung 6"/>
    <w:basedOn w:val="VodnsnmekLTGliederung5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VodnsnmekLTGliederung7">
    <w:name w:val="Úvodní snímek~LT~Gliederung 7"/>
    <w:basedOn w:val="VodnsnmekLTGliederung6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VodnsnmekLTGliederung8">
    <w:name w:val="Úvodní snímek~LT~Gliederung 8"/>
    <w:basedOn w:val="VodnsnmekLTGliederung7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VodnsnmekLTGliederung9">
    <w:name w:val="Úvodní snímek~LT~Gliederung 9"/>
    <w:basedOn w:val="VodnsnmekLTGliederung8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VodnsnmekLTTitel">
    <w:name w:val="Úvodní snímek~LT~Titel"/>
    <w:qFormat/>
    <w:pPr>
      <w:widowControl/>
      <w:bidi w:val="0"/>
      <w:spacing w:lineRule="atLeast" w:line="20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cs-CZ" w:eastAsia="zh-CN" w:bidi="hi-IN"/>
    </w:rPr>
  </w:style>
  <w:style w:type="paragraph" w:styleId="VodnsnmekLTUntertitel">
    <w:name w:val="Úvodní snímek~LT~Untertitel"/>
    <w:qFormat/>
    <w:pPr>
      <w:widowControl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VodnsnmekLTNotizen">
    <w:name w:val="Úvodní snímek~LT~Notizen"/>
    <w:qFormat/>
    <w:pPr>
      <w:widowControl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VodnsnmekLTHintergrundobjekte">
    <w:name w:val="Úvodní snímek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VodnsnmekLTHintergrund">
    <w:name w:val="Úvodní snímek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DvaobsahyLTGliederung1">
    <w:name w:val="Dva obsahy~LT~Gliederung 1"/>
    <w:qFormat/>
    <w:pPr>
      <w:widowControl/>
      <w:bidi w:val="0"/>
      <w:spacing w:lineRule="atLeast" w:line="200"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2"/>
      <w:szCs w:val="24"/>
      <w:u w:val="none"/>
      <w:em w:val="none"/>
      <w:lang w:val="cs-CZ" w:eastAsia="zh-CN" w:bidi="hi-IN"/>
    </w:rPr>
  </w:style>
  <w:style w:type="paragraph" w:styleId="DvaobsahyLTGliederung2">
    <w:name w:val="Dva obsahy~LT~Gliederung 2"/>
    <w:basedOn w:val="DvaobsahyLTGliederung1"/>
    <w:qFormat/>
    <w:pPr>
      <w:bidi w:val="0"/>
      <w:spacing w:lineRule="atLeast" w:line="200" w:before="22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vaobsahyLTGliederung3">
    <w:name w:val="Dva obsahy~LT~Gliederung 3"/>
    <w:basedOn w:val="DvaobsahyLTGliederung2"/>
    <w:qFormat/>
    <w:pPr>
      <w:bidi w:val="0"/>
      <w:spacing w:lineRule="atLeast" w:line="200" w:before="170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vaobsahyLTGliederung4">
    <w:name w:val="Dva obsahy~LT~Gliederung 4"/>
    <w:basedOn w:val="DvaobsahyLTGliederung3"/>
    <w:qFormat/>
    <w:pPr>
      <w:bidi w:val="0"/>
      <w:spacing w:lineRule="atLeast" w:line="200" w:before="113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vaobsahyLTGliederung5">
    <w:name w:val="Dva obsahy~LT~Gliederung 5"/>
    <w:basedOn w:val="DvaobsahyLTGliederung4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vaobsahyLTGliederung6">
    <w:name w:val="Dva obsahy~LT~Gliederung 6"/>
    <w:basedOn w:val="DvaobsahyLTGliederung5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vaobsahyLTGliederung7">
    <w:name w:val="Dva obsahy~LT~Gliederung 7"/>
    <w:basedOn w:val="DvaobsahyLTGliederung6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vaobsahyLTGliederung8">
    <w:name w:val="Dva obsahy~LT~Gliederung 8"/>
    <w:basedOn w:val="DvaobsahyLTGliederung7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vaobsahyLTGliederung9">
    <w:name w:val="Dva obsahy~LT~Gliederung 9"/>
    <w:basedOn w:val="DvaobsahyLTGliederung8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vaobsahyLTTitel">
    <w:name w:val="Dva obsahy~LT~Titel"/>
    <w:qFormat/>
    <w:pPr>
      <w:widowControl/>
      <w:bidi w:val="0"/>
      <w:spacing w:lineRule="atLeast" w:line="20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cs-CZ" w:eastAsia="zh-CN" w:bidi="hi-IN"/>
    </w:rPr>
  </w:style>
  <w:style w:type="paragraph" w:styleId="DvaobsahyLTUntertitel">
    <w:name w:val="Dva obsahy~LT~Untertitel"/>
    <w:qFormat/>
    <w:pPr>
      <w:widowControl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DvaobsahyLTNotizen">
    <w:name w:val="Dva obsahy~LT~Notizen"/>
    <w:qFormat/>
    <w:pPr>
      <w:widowControl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DvaobsahyLTHintergrundobjekte">
    <w:name w:val="Dva obsahy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DvaobsahyLTHintergrund">
    <w:name w:val="Dva obsahy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PorovnnLTGliederung1">
    <w:name w:val="Porovnání~LT~Gliederung 1"/>
    <w:qFormat/>
    <w:pPr>
      <w:widowControl/>
      <w:bidi w:val="0"/>
      <w:spacing w:lineRule="atLeast" w:line="200"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2"/>
      <w:szCs w:val="24"/>
      <w:u w:val="none"/>
      <w:em w:val="none"/>
      <w:lang w:val="cs-CZ" w:eastAsia="zh-CN" w:bidi="hi-IN"/>
    </w:rPr>
  </w:style>
  <w:style w:type="paragraph" w:styleId="PorovnnLTGliederung2">
    <w:name w:val="Porovnání~LT~Gliederung 2"/>
    <w:basedOn w:val="PorovnnLTGliederung1"/>
    <w:qFormat/>
    <w:pPr>
      <w:bidi w:val="0"/>
      <w:spacing w:lineRule="atLeast" w:line="200" w:before="22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rovnnLTGliederung3">
    <w:name w:val="Porovnání~LT~Gliederung 3"/>
    <w:basedOn w:val="PorovnnLTGliederung2"/>
    <w:qFormat/>
    <w:pPr>
      <w:bidi w:val="0"/>
      <w:spacing w:lineRule="atLeast" w:line="200" w:before="170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rovnnLTGliederung4">
    <w:name w:val="Porovnání~LT~Gliederung 4"/>
    <w:basedOn w:val="PorovnnLTGliederung3"/>
    <w:qFormat/>
    <w:pPr>
      <w:bidi w:val="0"/>
      <w:spacing w:lineRule="atLeast" w:line="200" w:before="113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rovnnLTGliederung5">
    <w:name w:val="Porovnání~LT~Gliederung 5"/>
    <w:basedOn w:val="PorovnnLTGliederung4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rovnnLTGliederung6">
    <w:name w:val="Porovnání~LT~Gliederung 6"/>
    <w:basedOn w:val="PorovnnLTGliederung5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rovnnLTGliederung7">
    <w:name w:val="Porovnání~LT~Gliederung 7"/>
    <w:basedOn w:val="PorovnnLTGliederung6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rovnnLTGliederung8">
    <w:name w:val="Porovnání~LT~Gliederung 8"/>
    <w:basedOn w:val="PorovnnLTGliederung7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rovnnLTGliederung9">
    <w:name w:val="Porovnání~LT~Gliederung 9"/>
    <w:basedOn w:val="PorovnnLTGliederung8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rovnnLTTitel">
    <w:name w:val="Porovnání~LT~Titel"/>
    <w:qFormat/>
    <w:pPr>
      <w:widowControl/>
      <w:bidi w:val="0"/>
      <w:spacing w:lineRule="atLeast" w:line="20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cs-CZ" w:eastAsia="zh-CN" w:bidi="hi-IN"/>
    </w:rPr>
  </w:style>
  <w:style w:type="paragraph" w:styleId="PorovnnLTUntertitel">
    <w:name w:val="Porovnání~LT~Untertitel"/>
    <w:qFormat/>
    <w:pPr>
      <w:widowControl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PorovnnLTNotizen">
    <w:name w:val="Porovnání~LT~Notizen"/>
    <w:qFormat/>
    <w:pPr>
      <w:widowControl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PorovnnLTHintergrundobjekte">
    <w:name w:val="Porovnání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PorovnnLTHintergrund">
    <w:name w:val="Porovnání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PouzenadpisLTGliederung1">
    <w:name w:val="Pouze nadpis~LT~Gliederung 1"/>
    <w:qFormat/>
    <w:pPr>
      <w:widowControl/>
      <w:bidi w:val="0"/>
      <w:spacing w:lineRule="atLeast" w:line="200"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2"/>
      <w:szCs w:val="24"/>
      <w:u w:val="none"/>
      <w:em w:val="none"/>
      <w:lang w:val="cs-CZ" w:eastAsia="zh-CN" w:bidi="hi-IN"/>
    </w:rPr>
  </w:style>
  <w:style w:type="paragraph" w:styleId="PouzenadpisLTGliederung2">
    <w:name w:val="Pouze nadpis~LT~Gliederung 2"/>
    <w:basedOn w:val="PouzenadpisLTGliederung1"/>
    <w:qFormat/>
    <w:pPr>
      <w:bidi w:val="0"/>
      <w:spacing w:lineRule="atLeast" w:line="200" w:before="22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uzenadpisLTGliederung3">
    <w:name w:val="Pouze nadpis~LT~Gliederung 3"/>
    <w:basedOn w:val="PouzenadpisLTGliederung2"/>
    <w:qFormat/>
    <w:pPr>
      <w:bidi w:val="0"/>
      <w:spacing w:lineRule="atLeast" w:line="200" w:before="170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uzenadpisLTGliederung4">
    <w:name w:val="Pouze nadpis~LT~Gliederung 4"/>
    <w:basedOn w:val="PouzenadpisLTGliederung3"/>
    <w:qFormat/>
    <w:pPr>
      <w:bidi w:val="0"/>
      <w:spacing w:lineRule="atLeast" w:line="200" w:before="113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uzenadpisLTGliederung5">
    <w:name w:val="Pouze nadpis~LT~Gliederung 5"/>
    <w:basedOn w:val="PouzenadpisLTGliederung4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uzenadpisLTGliederung6">
    <w:name w:val="Pouze nadpis~LT~Gliederung 6"/>
    <w:basedOn w:val="PouzenadpisLTGliederung5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uzenadpisLTGliederung7">
    <w:name w:val="Pouze nadpis~LT~Gliederung 7"/>
    <w:basedOn w:val="PouzenadpisLTGliederung6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uzenadpisLTGliederung8">
    <w:name w:val="Pouze nadpis~LT~Gliederung 8"/>
    <w:basedOn w:val="PouzenadpisLTGliederung7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uzenadpisLTGliederung9">
    <w:name w:val="Pouze nadpis~LT~Gliederung 9"/>
    <w:basedOn w:val="PouzenadpisLTGliederung8"/>
    <w:qFormat/>
    <w:pPr>
      <w:bidi w:val="0"/>
      <w:spacing w:lineRule="atLeast" w:line="200" w:before="57" w:after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ouzenadpisLTTitel">
    <w:name w:val="Pouze nadpis~LT~Titel"/>
    <w:qFormat/>
    <w:pPr>
      <w:widowControl/>
      <w:bidi w:val="0"/>
      <w:spacing w:lineRule="atLeast" w:line="20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cs-CZ" w:eastAsia="zh-CN" w:bidi="hi-IN"/>
    </w:rPr>
  </w:style>
  <w:style w:type="paragraph" w:styleId="PouzenadpisLTUntertitel">
    <w:name w:val="Pouze nadpis~LT~Untertitel"/>
    <w:qFormat/>
    <w:pPr>
      <w:widowControl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PouzenadpisLTNotizen">
    <w:name w:val="Pouze nadpis~LT~Notizen"/>
    <w:qFormat/>
    <w:pPr>
      <w:widowControl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PouzenadpisLTHintergrundobjekte">
    <w:name w:val="Pouze nadpis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PouzenadpisLTHintergrund">
    <w:name w:val="Pouze nadpis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LibreOffice/5.1.5.2$Windows_x86 LibreOffice_project/7a864d8825610a8c07cfc3bc01dd4fce6a9447e5</Application>
  <Pages>2</Pages>
  <Words>119</Words>
  <Characters>694</Characters>
  <CharactersWithSpaces>853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2020-03-31T16:47:17Z</dcterms:created>
  <dc:creator/>
  <dc:description/>
  <dc:language>cs-CZ</dc:language>
  <cp:lastModifiedBy/>
  <dcterms:modified xsi:type="dcterms:W3CDTF">2020-05-02T17:46:31Z</dcterms:modified>
  <cp:revision>4</cp:revision>
  <dc:subject/>
  <dc:title/>
</cp:coreProperties>
</file>